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EF" w:rsidRPr="00500B2E" w:rsidRDefault="00911DEF" w:rsidP="00911DE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ФАКТОВ</w:t>
      </w:r>
      <w:r w:rsidRPr="00500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ЧРЕЗВЫЧАЙНЫХ СИТУАЦИЙ, ПРОИСШЕДШИХ НА</w:t>
      </w:r>
      <w:r w:rsidRPr="00500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ТЕРРИТОРИИ СЕВЕРО-КАЗАХСТАНСКОЙ ОБЛАСТИ</w:t>
      </w:r>
      <w:r w:rsidRPr="00500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за 2017 год</w:t>
      </w:r>
      <w:r w:rsidR="002178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сравнении с 2016 годом)</w:t>
      </w:r>
    </w:p>
    <w:p w:rsidR="00911DEF" w:rsidRDefault="00911DEF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EF" w:rsidRDefault="00911DEF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 подготовлен на основе статистических данных</w:t>
      </w:r>
      <w:r w:rsidR="0021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произошедших чрезвычайных ситуаци</w:t>
      </w:r>
      <w:r w:rsidR="0021786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и техногенного характера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Северо-Казахстанской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911DEF" w:rsidRDefault="00911DEF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по чрезвычайным ситуациям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Северо-Казахстанской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(далее - Департамент) осуществлялись мер</w:t>
      </w:r>
      <w:r w:rsid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оприятия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предупреждению чрезвычайных ситуаций природного и техногенного характера, управлению рисками их возникновения, снижению тяжести последствий чрезвычайных ситуаций,  обеспечению пожарной безопасности.</w:t>
      </w:r>
    </w:p>
    <w:p w:rsidR="00664729" w:rsidRDefault="00664729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729" w:rsidRDefault="00664729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14800" cy="162007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52EC0" w:rsidRDefault="00911DEF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принятые превентивные меры, по оперативным данным за </w:t>
      </w:r>
      <w:r w:rsid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области </w:t>
      </w:r>
      <w:r w:rsidR="00D26D66" w:rsidRP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</w:t>
      </w:r>
      <w:r w:rsidR="00857E3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26D66" w:rsidRP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а 101 чрезвычайная ситуация, что на 22% меньше по сравнению с 2016 годом (</w:t>
      </w:r>
      <w:r w:rsidR="00D26D66" w:rsidRP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130 ЧС</w:t>
      </w:r>
      <w:r w:rsidR="00D26D66" w:rsidRP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результате ЧС погибло 67 человек, пострадало 111 человек. На уровне прошлого года количество погибших уменьшилось на 8% (</w:t>
      </w:r>
      <w:r w:rsidR="00D26D66" w:rsidRP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2016</w:t>
      </w:r>
      <w:r w:rsid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г.</w:t>
      </w:r>
      <w:r w:rsidR="00D26D66" w:rsidRP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- 73</w:t>
      </w:r>
      <w:r w:rsidR="00D26D66" w:rsidRP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>), пострадавших на 10% (</w:t>
      </w:r>
      <w:r w:rsidR="00D26D66" w:rsidRP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2016</w:t>
      </w:r>
      <w:r w:rsid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г.</w:t>
      </w:r>
      <w:r w:rsidR="00D26D66" w:rsidRPr="00D26D6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- 123</w:t>
      </w:r>
      <w:r w:rsidR="00D26D66" w:rsidRPr="00D2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3D6F81" w:rsidRDefault="00E461DC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EEB35F" wp14:editId="1663FFD5">
            <wp:extent cx="5088835" cy="3001617"/>
            <wp:effectExtent l="0" t="0" r="0" b="889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838C1" w:rsidRDefault="00911DEF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Наибольшее 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ЧС приходится на г. 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% (</w:t>
      </w:r>
      <w:r w:rsidR="00E461DC" w:rsidRPr="00E461D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32</w:t>
      </w:r>
      <w:r w:rsidRPr="00911DE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случа</w:t>
      </w:r>
      <w:r w:rsidR="00E461DC" w:rsidRPr="00E461D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я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E461DC" w:rsidRPr="002178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461DC" w:rsidRPr="00217860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Кызылжарский</w:t>
      </w:r>
      <w:proofErr w:type="spellEnd"/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16% (</w:t>
      </w:r>
      <w:r w:rsidR="007838C1" w:rsidRPr="007838C1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16 случаев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им. Г. Мусрепова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11% (</w:t>
      </w:r>
      <w:r w:rsidR="007838C1" w:rsidRPr="007838C1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11 случаев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Тайыншинский</w:t>
      </w:r>
      <w:proofErr w:type="spellEnd"/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10% (</w:t>
      </w:r>
      <w:r w:rsidR="007838C1" w:rsidRPr="007838C1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10 случаев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61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</w:t>
      </w:r>
      <w:r w:rsidR="0078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одному случаю ЧС зарегистрировано в </w:t>
      </w:r>
      <w:proofErr w:type="spellStart"/>
      <w:r w:rsidR="00EF6F7E">
        <w:rPr>
          <w:rFonts w:ascii="Times New Roman" w:eastAsia="Times New Roman" w:hAnsi="Times New Roman" w:cs="Times New Roman"/>
          <w:sz w:val="28"/>
          <w:szCs w:val="28"/>
          <w:lang w:eastAsia="ru-RU"/>
        </w:rPr>
        <w:t>Уалихановском</w:t>
      </w:r>
      <w:proofErr w:type="spellEnd"/>
      <w:r w:rsidR="00EF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EF6F7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Акжарском</w:t>
      </w:r>
      <w:proofErr w:type="spellEnd"/>
      <w:r w:rsidR="00EF6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районах.</w:t>
      </w:r>
    </w:p>
    <w:p w:rsidR="00820F51" w:rsidRDefault="00820F51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98A" w:rsidRDefault="003D7825" w:rsidP="00820F51">
      <w:pPr>
        <w:spacing w:after="0" w:line="240" w:lineRule="auto"/>
        <w:ind w:left="-567" w:right="-7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9730" cy="1769165"/>
            <wp:effectExtent l="0" t="0" r="5080" b="254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820F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EB3698" wp14:editId="209A73F6">
            <wp:extent cx="3578087" cy="2256182"/>
            <wp:effectExtent l="0" t="0" r="381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D398A" w:rsidRDefault="003D398A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825" w:rsidRDefault="00820F51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диаграмм видно, что большая часть</w:t>
      </w:r>
      <w:r w:rsidR="00481562" w:rsidRPr="0048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5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погибших это мужчины молодого и среднего возраста</w:t>
      </w:r>
      <w:r w:rsidR="00235EA9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чаще в этом же возрасте погибают и женщины</w:t>
      </w:r>
      <w:r w:rsidR="00946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1562" w:rsidRPr="0048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6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</w:t>
      </w:r>
      <w:r w:rsidR="0048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из </w:t>
      </w:r>
      <w:r w:rsidR="00946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погибших</w:t>
      </w:r>
      <w:r w:rsidR="00481562" w:rsidRPr="003D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 аморальный образ жизни</w:t>
      </w:r>
      <w:r w:rsidR="00481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1562" w:rsidRPr="003D398A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 сожалению, заложниками данной ситуации ста</w:t>
      </w:r>
      <w:r w:rsidR="009465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481562" w:rsidRPr="003D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дети.</w:t>
      </w:r>
    </w:p>
    <w:p w:rsidR="003D7825" w:rsidRDefault="003D7825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7657" w:rsidRDefault="003B7657" w:rsidP="004B4413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63687" cy="1610139"/>
            <wp:effectExtent l="0" t="0" r="381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29365F" wp14:editId="39179555">
            <wp:extent cx="2822713" cy="1590261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B7657" w:rsidRDefault="00B52EC0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аглядно демонстрируется преобладание техногенных чрезвычайных ситуаций над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природными</w:t>
      </w:r>
      <w:proofErr w:type="gramEnd"/>
      <w:r w:rsidRP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исло ЧС техногенного характера </w:t>
      </w:r>
      <w:r w:rsid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снизилось на 22% по сравнению с </w:t>
      </w:r>
      <w:r w:rsid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показателем 2016 года 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87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), </w:t>
      </w:r>
      <w:r w:rsid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</w:t>
      </w:r>
      <w:r w:rsidR="003B7657" w:rsidRP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процентная доля каждого </w:t>
      </w:r>
      <w:r w:rsid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3B7657" w:rsidRP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осталась </w:t>
      </w:r>
      <w:r w:rsidR="004B4413" w:rsidRP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</w:t>
      </w:r>
      <w:r w:rsidR="003B7657" w:rsidRP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том же уровне</w:t>
      </w:r>
      <w:r w:rsid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657" w:rsidRPr="003B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2EC0" w:rsidRDefault="003B7657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техногенных ЧС 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пострадало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уменьшение на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% (</w:t>
      </w:r>
      <w:r w:rsidR="00B52EC0" w:rsidRPr="00911DE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 201</w:t>
      </w:r>
      <w:r w:rsidR="00B52EC0" w:rsidRPr="0075145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</w:t>
      </w:r>
      <w:r w:rsidR="00B52EC0" w:rsidRPr="00911DE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году - </w:t>
      </w:r>
      <w:r w:rsidR="00B52EC0" w:rsidRPr="0075145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95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погибло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уменьшение на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%  (</w:t>
      </w:r>
      <w:r w:rsidR="00B52EC0" w:rsidRPr="00911DE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 201</w:t>
      </w:r>
      <w:r w:rsidR="00B52EC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</w:t>
      </w:r>
      <w:r w:rsidR="00B52EC0" w:rsidRPr="00911DEF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году - </w:t>
      </w:r>
      <w:r w:rsidR="00B52EC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45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Все произошедшие ЧС составляют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производственные и бытовые 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пожары, </w:t>
      </w:r>
      <w:r w:rsidR="00B52E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производственные аварии и аварии в системах жизнеобеспечения</w:t>
      </w:r>
      <w:r w:rsidR="00B52EC0"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413" w:rsidRDefault="004B4413" w:rsidP="00500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87008" cy="1769165"/>
            <wp:effectExtent l="0" t="0" r="4445" b="254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398A" w:rsidRDefault="00B52EC0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тати</w:t>
      </w:r>
      <w:r w:rsidR="00500B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 показывает, что наибольшую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B2E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ЧС </w:t>
      </w:r>
      <w:r w:rsidR="00500B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занимают пожары. Р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егистрируется </w:t>
      </w:r>
      <w:r w:rsidR="00500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3D39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чаще всего 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неподконтрольных объектах - это жилой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D398A" w:rsidRDefault="003D398A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рейдов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личный состав Департамента </w:t>
      </w:r>
      <w:r w:rsidRPr="003D6F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D6F81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соблюдение правил пожарной безопасности, провод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D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профилактические беседы,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</w:t>
      </w:r>
      <w:r w:rsidRPr="003D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напоминают номера телефонов экстренных служб и вручают памятки с правилами пожарной безопасности, но это срабатывает не всегда. </w:t>
      </w:r>
    </w:p>
    <w:p w:rsidR="00B52EC0" w:rsidRDefault="00B52EC0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количество пожаров в жилом секторе происходит по </w:t>
      </w:r>
      <w:proofErr w:type="spellStart"/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непрофилактируемым</w:t>
      </w:r>
      <w:proofErr w:type="spellEnd"/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причинам, т.е. по вине людей, находящихся в состоянии ограниченной дееспособности (состояние опьянения, психические заболевания, возрастная немощь и т.д.). Большое влияние на формирование обстановки с пожарами оказывает социальное и материальное положение населения. </w:t>
      </w:r>
    </w:p>
    <w:p w:rsidR="00AF6B39" w:rsidRDefault="00AF6B39" w:rsidP="00B52E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B39" w:rsidRDefault="00AF6B39" w:rsidP="0048030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60035" cy="1898374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4E36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A26B3B" wp14:editId="6FF8797E">
            <wp:extent cx="3041374" cy="1868556"/>
            <wp:effectExtent l="0" t="0" r="698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838C1" w:rsidRDefault="007838C1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870" w:rsidRDefault="00480303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среднемноголетних наблюдений территория области подвержена воздействию опасных природных явлений: обильные снегопады, метели, бураны - зимой, полноводье рек и озер, талые воды в весенний период, которые по своей силе, площади охвата территории и наносимому ущербу превосходят другие опасные явления.</w:t>
      </w:r>
    </w:p>
    <w:p w:rsidR="00480303" w:rsidRPr="003634B0" w:rsidRDefault="003634B0" w:rsidP="00480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634B0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>Справочно: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="00480303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 связи со сложной паводковой обстановкой в 2016 году распоряжением Премьер-Министра Республики Казахстан на территории Северо-Казахстанской области объявлена чрезвычайная ситуация природного характера регионального масштаба.</w:t>
      </w:r>
    </w:p>
    <w:p w:rsidR="00480303" w:rsidRPr="003634B0" w:rsidRDefault="00480303" w:rsidP="00480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территории 9 районов (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Айыртауского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Аккайынского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Есильского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Есильского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М.Жумабаева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Тайыншинского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, Тимирязевского, имени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Г.Мусрепова</w:t>
      </w:r>
      <w:proofErr w:type="spell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и </w:t>
      </w:r>
      <w:proofErr w:type="gram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Шал</w:t>
      </w:r>
      <w:proofErr w:type="gramEnd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акына</w:t>
      </w:r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) и города Петропавловска решениями </w:t>
      </w:r>
      <w:proofErr w:type="spellStart"/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акимов</w:t>
      </w:r>
      <w:proofErr w:type="spellEnd"/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были объявлены чрезвычайные ситуации природного характера местного масштаба. </w:t>
      </w:r>
    </w:p>
    <w:p w:rsidR="009F4870" w:rsidRPr="003634B0" w:rsidRDefault="00480303" w:rsidP="00480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lastRenderedPageBreak/>
        <w:t>В 2017 году объявлены ЧС природного характера местного масштаба в 2 районах (</w:t>
      </w:r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имени Г. Мусрепова, </w:t>
      </w:r>
      <w:proofErr w:type="spellStart"/>
      <w:r w:rsidRPr="003634B0">
        <w:rPr>
          <w:rFonts w:ascii="Times New Roman" w:eastAsia="Times New Roman" w:hAnsi="Times New Roman" w:cs="Times New Roman"/>
          <w:i/>
          <w:szCs w:val="28"/>
          <w:lang w:eastAsia="ru-RU"/>
        </w:rPr>
        <w:t>Кызылжарский</w:t>
      </w:r>
      <w:proofErr w:type="spellEnd"/>
      <w:r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) и в городе Петропавловске.</w:t>
      </w:r>
    </w:p>
    <w:p w:rsidR="003634B0" w:rsidRPr="00480303" w:rsidRDefault="003634B0" w:rsidP="003634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к</w:t>
      </w:r>
      <w:r w:rsidR="0057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видно из диаграммы,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г</w:t>
      </w:r>
      <w:r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ибель людей на воде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одной из социально-значимых и актуальных проблем.</w:t>
      </w:r>
    </w:p>
    <w:p w:rsidR="0057356F" w:rsidRPr="00480303" w:rsidRDefault="00480303" w:rsidP="0057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 области резко континентальный, что сочетается с коротким, но жарким летом. 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области расположено 23</w:t>
      </w:r>
      <w:r w:rsidR="009F439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</w:t>
      </w:r>
      <w:r w:rsidR="009F43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</w:t>
      </w:r>
      <w:r w:rsidR="009F4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котлованов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традиционно используются для отдыха и купания</w:t>
      </w:r>
      <w:r w:rsidR="0057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определено только 51 место для массового отдыха населения на водоемах, дислоцирующихся в г</w:t>
      </w:r>
      <w:r w:rsidR="0057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ороде 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Петропавловске и 5 районах области.</w:t>
      </w:r>
      <w:r w:rsidR="0057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3496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районах области (</w:t>
      </w:r>
      <w:proofErr w:type="spellStart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Акжарский</w:t>
      </w:r>
      <w:proofErr w:type="spellEnd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, </w:t>
      </w:r>
      <w:proofErr w:type="spellStart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Аккайынский</w:t>
      </w:r>
      <w:proofErr w:type="spellEnd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, М. Жумабаева, </w:t>
      </w:r>
      <w:proofErr w:type="spellStart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Жамбылский</w:t>
      </w:r>
      <w:proofErr w:type="spellEnd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, </w:t>
      </w:r>
      <w:proofErr w:type="spellStart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Мамлютский</w:t>
      </w:r>
      <w:proofErr w:type="spellEnd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, </w:t>
      </w:r>
      <w:proofErr w:type="spellStart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Тайыншинский</w:t>
      </w:r>
      <w:proofErr w:type="spellEnd"/>
      <w:r w:rsidR="0057356F" w:rsidRPr="003634B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Тимирязевский районы</w:t>
      </w:r>
      <w:r w:rsidR="0057356F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где проживает более 160 тыс. человек или треть населения области, до сих пор не предусмотрено официальных мест для массового отдыха. </w:t>
      </w:r>
    </w:p>
    <w:p w:rsidR="0057356F" w:rsidRDefault="0057356F" w:rsidP="005735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население указанных районов купается на стихийно сложившихся пляжах, не оборудованных и не соответствующих нормативным требованиям.</w:t>
      </w:r>
    </w:p>
    <w:p w:rsidR="00480303" w:rsidRPr="00480303" w:rsidRDefault="0057356F" w:rsidP="00480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 года </w:t>
      </w:r>
      <w:r w:rsidR="00480303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утонул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="00480303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D34962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5 детей</w:t>
      </w:r>
      <w:r w:rsidR="00480303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0303" w:rsidRPr="0048030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случаи гибели людей, произошли в несанкционированных для купания местах.</w:t>
      </w:r>
    </w:p>
    <w:p w:rsidR="00480303" w:rsidRPr="00480303" w:rsidRDefault="00480303" w:rsidP="004803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4B0" w:rsidRDefault="003634B0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сложившейся обстановки</w:t>
      </w:r>
      <w:r w:rsid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 </w:t>
      </w:r>
      <w:r w:rsidRPr="003634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3634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6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снижению количества ЧС, пострадавших и погибших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4B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Удалось улучшить статистику по ряду происшествий – например, значительно снизилось количество производственных аварий, техногенных сбоев на объектах жизнеобеспечения</w:t>
      </w:r>
      <w:r w:rsid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Но,</w:t>
      </w:r>
      <w:r w:rsidRPr="00363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</w:t>
      </w:r>
      <w:r w:rsid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отмечается общий рост пожаров.</w:t>
      </w:r>
    </w:p>
    <w:p w:rsidR="000642BC" w:rsidRDefault="008D46B1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Немалая часть жилищного фонда города относится к категории ветхого жилья, которое требует расселения граждан и подлежит сносу. Наличие </w:t>
      </w:r>
      <w:r w:rsidR="00D349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P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сопряжено с риском возникновения чрезвычайных ситуаций. </w:t>
      </w:r>
    </w:p>
    <w:p w:rsidR="00660BF8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было замечено, п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роводимые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сотрудниками Департамента </w:t>
      </w: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агитационные работы недостаточны и малоэффективны.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всей области</w:t>
      </w:r>
      <w:r w:rsidRP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важной проблемой местн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исполнительных органов</w:t>
      </w:r>
      <w:r w:rsidRPr="008D46B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решать ее нужно только совместными усилиями.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применение более действенных мер, таких как:</w:t>
      </w:r>
    </w:p>
    <w:p w:rsidR="009F4870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ринятие программы по оказанию помощи</w:t>
      </w:r>
      <w:r w:rsidR="00064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642BC" w:rsidRPr="00660B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замена электропроводки, 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устройство </w:t>
      </w:r>
      <w:r w:rsidRPr="00660BF8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отопительной 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 с низким 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социально-экономически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642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42BC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642BC" w:rsidRPr="000642B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безработица, низкий уровень доходов</w:t>
      </w:r>
      <w:r w:rsidR="00D8302D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инвалиды и т.д.</w:t>
      </w:r>
      <w:r w:rsidR="000642BC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аварийных 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</w:t>
      </w:r>
      <w:r w:rsid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</w:t>
      </w:r>
      <w:r w:rsidR="000642B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31B17" w:rsidRPr="00A31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870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="000642BC" w:rsidRPr="000642B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эффективной системы обучения населения мерам пожарной безопасности по месту жительства, работы, учебы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BF8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работы среди подростков и молодёжи по обучению первичным мерам пожарной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BF8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социальной рекламы, проведение </w:t>
      </w:r>
      <w:proofErr w:type="gramStart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радио-и</w:t>
      </w:r>
      <w:proofErr w:type="gramEnd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телеэфиров</w:t>
      </w:r>
      <w:proofErr w:type="spellEnd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освещение в СМИ темы пожарной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BF8" w:rsidRDefault="00660BF8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необходимым количеством источников пожарного водоснабжения, </w:t>
      </w:r>
      <w:r w:rsidR="00877C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содержанием имеющихся пожарных </w:t>
      </w:r>
      <w:proofErr w:type="spellStart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водоисточников</w:t>
      </w:r>
      <w:proofErr w:type="spellEnd"/>
      <w:r w:rsidRPr="00660B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BF8" w:rsidRDefault="00602DA0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снижения пострадавших на водах необходимо усилить </w:t>
      </w:r>
      <w:r w:rsidRPr="00602D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02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стороны владельцев водоемов по развитию сети общественных, централизованных мест отдыха на воде, с созданием соответствующей инфраструктуры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439E" w:rsidRDefault="009F439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39E" w:rsidRDefault="009F439E" w:rsidP="009F43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39E" w:rsidRPr="00C50622" w:rsidRDefault="009F439E" w:rsidP="009F439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6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Информационно-аналитическая группа ДЧС СКО</w:t>
      </w:r>
      <w:bookmarkStart w:id="0" w:name="_GoBack"/>
      <w:bookmarkEnd w:id="0"/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B2E" w:rsidRDefault="00500B2E" w:rsidP="00911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4C0" w:rsidRPr="00911DEF" w:rsidRDefault="00911DEF" w:rsidP="00911DEF">
      <w:pPr>
        <w:spacing w:after="0" w:line="240" w:lineRule="auto"/>
        <w:ind w:firstLine="709"/>
        <w:jc w:val="both"/>
        <w:rPr>
          <w:sz w:val="28"/>
          <w:szCs w:val="28"/>
        </w:rPr>
      </w:pPr>
      <w:r w:rsidRPr="00911DE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9E54C0" w:rsidRPr="00911DEF" w:rsidSect="00911DE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332"/>
    <w:rsid w:val="000642BC"/>
    <w:rsid w:val="00217860"/>
    <w:rsid w:val="00235EA9"/>
    <w:rsid w:val="003634B0"/>
    <w:rsid w:val="003B7657"/>
    <w:rsid w:val="003C1917"/>
    <w:rsid w:val="003D398A"/>
    <w:rsid w:val="003D6F81"/>
    <w:rsid w:val="003D7825"/>
    <w:rsid w:val="00424CB2"/>
    <w:rsid w:val="00480303"/>
    <w:rsid w:val="00481562"/>
    <w:rsid w:val="004B4413"/>
    <w:rsid w:val="004E360A"/>
    <w:rsid w:val="00500B2E"/>
    <w:rsid w:val="0057356F"/>
    <w:rsid w:val="00602DA0"/>
    <w:rsid w:val="00660BF8"/>
    <w:rsid w:val="00664729"/>
    <w:rsid w:val="00694434"/>
    <w:rsid w:val="00712845"/>
    <w:rsid w:val="00751456"/>
    <w:rsid w:val="007838C1"/>
    <w:rsid w:val="00820F51"/>
    <w:rsid w:val="00857E38"/>
    <w:rsid w:val="00863EA2"/>
    <w:rsid w:val="00877CB9"/>
    <w:rsid w:val="0088190F"/>
    <w:rsid w:val="008D46B1"/>
    <w:rsid w:val="00911DEF"/>
    <w:rsid w:val="00936E29"/>
    <w:rsid w:val="0094655D"/>
    <w:rsid w:val="009E54C0"/>
    <w:rsid w:val="009F439E"/>
    <w:rsid w:val="009F4870"/>
    <w:rsid w:val="00A31B17"/>
    <w:rsid w:val="00AF4981"/>
    <w:rsid w:val="00AF6B39"/>
    <w:rsid w:val="00B52EC0"/>
    <w:rsid w:val="00B62E88"/>
    <w:rsid w:val="00C50622"/>
    <w:rsid w:val="00D26D66"/>
    <w:rsid w:val="00D34962"/>
    <w:rsid w:val="00D71A46"/>
    <w:rsid w:val="00D8302D"/>
    <w:rsid w:val="00D83332"/>
    <w:rsid w:val="00DB1940"/>
    <w:rsid w:val="00DC2E1D"/>
    <w:rsid w:val="00E461DC"/>
    <w:rsid w:val="00E66387"/>
    <w:rsid w:val="00E86D19"/>
    <w:rsid w:val="00EE1C3A"/>
    <w:rsid w:val="00EF6F7E"/>
    <w:rsid w:val="00F36E51"/>
    <w:rsid w:val="00F8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theme" Target="theme/theme1.xml"/><Relationship Id="rId10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ЧС</c:v>
                </c:pt>
                <c:pt idx="1">
                  <c:v>Травмировано</c:v>
                </c:pt>
                <c:pt idx="2">
                  <c:v>Погибло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101</c:v>
                </c:pt>
                <c:pt idx="1">
                  <c:v>44</c:v>
                </c:pt>
                <c:pt idx="2">
                  <c:v>67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Лист1!$A$2:$A$4</c:f>
              <c:strCache>
                <c:ptCount val="3"/>
                <c:pt idx="0">
                  <c:v>ЧС</c:v>
                </c:pt>
                <c:pt idx="1">
                  <c:v>Травмировано</c:v>
                </c:pt>
                <c:pt idx="2">
                  <c:v>Погибло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130</c:v>
                </c:pt>
                <c:pt idx="1">
                  <c:v>50</c:v>
                </c:pt>
                <c:pt idx="2">
                  <c:v>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7572224"/>
        <c:axId val="133279744"/>
      </c:barChart>
      <c:catAx>
        <c:axId val="127572224"/>
        <c:scaling>
          <c:orientation val="minMax"/>
        </c:scaling>
        <c:delete val="0"/>
        <c:axPos val="b"/>
        <c:majorTickMark val="out"/>
        <c:minorTickMark val="none"/>
        <c:tickLblPos val="nextTo"/>
        <c:crossAx val="133279744"/>
        <c:crosses val="autoZero"/>
        <c:auto val="1"/>
        <c:lblAlgn val="ctr"/>
        <c:lblOffset val="100"/>
        <c:noMultiLvlLbl val="0"/>
      </c:catAx>
      <c:valAx>
        <c:axId val="133279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75722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ЧС в разрезе районов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cat>
            <c:strRef>
              <c:f>Лист1!$A$2:$A$15</c:f>
              <c:strCache>
                <c:ptCount val="14"/>
                <c:pt idx="0">
                  <c:v>г. Петропавловск</c:v>
                </c:pt>
                <c:pt idx="1">
                  <c:v>Айыртауский</c:v>
                </c:pt>
                <c:pt idx="2">
                  <c:v>Акжарский</c:v>
                </c:pt>
                <c:pt idx="3">
                  <c:v>Аккайынский</c:v>
                </c:pt>
                <c:pt idx="4">
                  <c:v>Жумабаева</c:v>
                </c:pt>
                <c:pt idx="5">
                  <c:v>Есильский</c:v>
                </c:pt>
                <c:pt idx="6">
                  <c:v>Жамбылский</c:v>
                </c:pt>
                <c:pt idx="7">
                  <c:v>Кызылжарский</c:v>
                </c:pt>
                <c:pt idx="8">
                  <c:v>Мамлютский</c:v>
                </c:pt>
                <c:pt idx="9">
                  <c:v>Тайыншинский</c:v>
                </c:pt>
                <c:pt idx="10">
                  <c:v>Тимирязевский</c:v>
                </c:pt>
                <c:pt idx="11">
                  <c:v>Уалихановский</c:v>
                </c:pt>
                <c:pt idx="12">
                  <c:v>Г.Мусрепова</c:v>
                </c:pt>
                <c:pt idx="13">
                  <c:v>Шал-акына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32</c:v>
                </c:pt>
                <c:pt idx="1">
                  <c:v>6</c:v>
                </c:pt>
                <c:pt idx="2">
                  <c:v>1</c:v>
                </c:pt>
                <c:pt idx="3">
                  <c:v>2</c:v>
                </c:pt>
                <c:pt idx="4">
                  <c:v>5</c:v>
                </c:pt>
                <c:pt idx="5">
                  <c:v>4</c:v>
                </c:pt>
                <c:pt idx="6">
                  <c:v>4</c:v>
                </c:pt>
                <c:pt idx="7">
                  <c:v>16</c:v>
                </c:pt>
                <c:pt idx="8">
                  <c:v>4</c:v>
                </c:pt>
                <c:pt idx="9">
                  <c:v>10</c:v>
                </c:pt>
                <c:pt idx="10">
                  <c:v>2</c:v>
                </c:pt>
                <c:pt idx="11">
                  <c:v>1</c:v>
                </c:pt>
                <c:pt idx="12">
                  <c:v>11</c:v>
                </c:pt>
                <c:pt idx="1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23648"/>
        <c:axId val="128537728"/>
      </c:barChart>
      <c:catAx>
        <c:axId val="128523648"/>
        <c:scaling>
          <c:orientation val="minMax"/>
        </c:scaling>
        <c:delete val="0"/>
        <c:axPos val="l"/>
        <c:majorTickMark val="out"/>
        <c:minorTickMark val="none"/>
        <c:tickLblPos val="nextTo"/>
        <c:crossAx val="128537728"/>
        <c:crosses val="autoZero"/>
        <c:auto val="1"/>
        <c:lblAlgn val="ctr"/>
        <c:lblOffset val="100"/>
        <c:noMultiLvlLbl val="0"/>
      </c:catAx>
      <c:valAx>
        <c:axId val="12853772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28523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2771887494732572E-2"/>
          <c:y val="7.1652272894736177E-2"/>
          <c:w val="0.62008120651286947"/>
          <c:h val="0.76667200239853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Мужчины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Погибло</c:v>
                </c:pt>
                <c:pt idx="1">
                  <c:v>Травмировано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42</c:v>
                </c:pt>
                <c:pt idx="1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Женщины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Погибло</c:v>
                </c:pt>
                <c:pt idx="1">
                  <c:v>Травмировано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20</c:v>
                </c:pt>
                <c:pt idx="1">
                  <c:v>10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Дети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Погибло</c:v>
                </c:pt>
                <c:pt idx="1">
                  <c:v>Травмировано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5</c:v>
                </c:pt>
                <c:pt idx="1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8524672"/>
        <c:axId val="128526208"/>
        <c:axId val="0"/>
      </c:bar3DChart>
      <c:catAx>
        <c:axId val="128524672"/>
        <c:scaling>
          <c:orientation val="minMax"/>
        </c:scaling>
        <c:delete val="0"/>
        <c:axPos val="b"/>
        <c:majorTickMark val="out"/>
        <c:minorTickMark val="none"/>
        <c:tickLblPos val="nextTo"/>
        <c:crossAx val="128526208"/>
        <c:crosses val="autoZero"/>
        <c:auto val="1"/>
        <c:lblAlgn val="ctr"/>
        <c:lblOffset val="100"/>
        <c:noMultiLvlLbl val="0"/>
      </c:catAx>
      <c:valAx>
        <c:axId val="128526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85246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149100344021346"/>
          <c:y val="9.2614584841948011E-2"/>
          <c:w val="0.23106096772439133"/>
          <c:h val="0.38943819208528579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9114906932112047"/>
          <c:y val="3.2503165538812447E-2"/>
          <c:w val="0.78010176946508003"/>
          <c:h val="0.439099645291942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Мужчины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от 18 до25 (юношеский)</c:v>
                </c:pt>
                <c:pt idx="1">
                  <c:v>от 25 до 44 (молодой)</c:v>
                </c:pt>
                <c:pt idx="2">
                  <c:v>от 44 до 63 (средний)</c:v>
                </c:pt>
                <c:pt idx="3">
                  <c:v>от 63 до 75 (пожилой)</c:v>
                </c:pt>
                <c:pt idx="4">
                  <c:v>свыше 75 (старческий)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18</c:v>
                </c:pt>
                <c:pt idx="2">
                  <c:v>13</c:v>
                </c:pt>
                <c:pt idx="3">
                  <c:v>6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Женщины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от 18 до25 (юношеский)</c:v>
                </c:pt>
                <c:pt idx="1">
                  <c:v>от 25 до 44 (молодой)</c:v>
                </c:pt>
                <c:pt idx="2">
                  <c:v>от 44 до 63 (средний)</c:v>
                </c:pt>
                <c:pt idx="3">
                  <c:v>от 63 до 75 (пожилой)</c:v>
                </c:pt>
                <c:pt idx="4">
                  <c:v>свыше 75 (старческий)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7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9764736"/>
        <c:axId val="129807488"/>
        <c:axId val="0"/>
      </c:bar3DChart>
      <c:catAx>
        <c:axId val="1297647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29807488"/>
        <c:crosses val="autoZero"/>
        <c:auto val="1"/>
        <c:lblAlgn val="ctr"/>
        <c:lblOffset val="100"/>
        <c:noMultiLvlLbl val="0"/>
      </c:catAx>
      <c:valAx>
        <c:axId val="129807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764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522136270023619"/>
          <c:y val="0.71048930592091408"/>
          <c:w val="0.20088964498525883"/>
          <c:h val="0.19254956524947064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год</c:v>
                </c:pt>
              </c:strCache>
            </c:strRef>
          </c:tx>
          <c:dPt>
            <c:idx val="0"/>
            <c:bubble3D val="0"/>
            <c:spPr>
              <a:solidFill>
                <a:srgbClr val="C00000"/>
              </a:solidFill>
            </c:spPr>
          </c:dPt>
          <c:dPt>
            <c:idx val="1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Техногенные ЧС</c:v>
                </c:pt>
                <c:pt idx="1">
                  <c:v>Природные ЧС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87</c:v>
                </c:pt>
                <c:pt idx="1">
                  <c:v>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5401967273181874"/>
          <c:y val="0.38422459178990137"/>
          <c:w val="0.4175229705728844"/>
          <c:h val="0.47586699036542807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год</c:v>
                </c:pt>
              </c:strCache>
            </c:strRef>
          </c:tx>
          <c:dPt>
            <c:idx val="0"/>
            <c:bubble3D val="0"/>
            <c:spPr>
              <a:solidFill>
                <a:srgbClr val="C00000"/>
              </a:solidFill>
            </c:spPr>
          </c:dPt>
          <c:dPt>
            <c:idx val="1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Техногенные ЧС</c:v>
                </c:pt>
                <c:pt idx="1">
                  <c:v>Природные ЧС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68</c:v>
                </c:pt>
                <c:pt idx="1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7012586025172041"/>
          <c:y val="0.38276081104877863"/>
          <c:w val="0.40287751432645724"/>
          <c:h val="0.48188221679957738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0277289359882147E-2"/>
          <c:y val="0.36636769680175435"/>
          <c:w val="0.50694500766583461"/>
          <c:h val="0.4930506877603942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Техногенные ЧС (2017 год)</c:v>
                </c:pt>
              </c:strCache>
            </c:strRef>
          </c:tx>
          <c:explosion val="35"/>
          <c:dPt>
            <c:idx val="0"/>
            <c:bubble3D val="0"/>
            <c:spPr>
              <a:solidFill>
                <a:srgbClr val="C00000"/>
              </a:solidFill>
            </c:spPr>
          </c:dPt>
          <c:dPt>
            <c:idx val="1"/>
            <c:bubble3D val="0"/>
            <c:spPr>
              <a:solidFill>
                <a:srgbClr val="00B0F0"/>
              </a:solidFill>
            </c:spPr>
          </c:dPt>
          <c:dPt>
            <c:idx val="2"/>
            <c:bubble3D val="0"/>
            <c:spPr>
              <a:solidFill>
                <a:srgbClr val="00206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Пожары, взрывы, отравления угарным газом</c:v>
                </c:pt>
                <c:pt idx="1">
                  <c:v>Аварии в системах жизнеобеспечения</c:v>
                </c:pt>
                <c:pt idx="2">
                  <c:v>Производственные аварии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63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399430498924917"/>
          <c:y val="0.31107759833061144"/>
          <c:w val="0.43955158662176319"/>
          <c:h val="0.48355962211394943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3307655932118707E-2"/>
          <c:y val="0.21539328966276033"/>
          <c:w val="0.41891060774682659"/>
          <c:h val="0.5320677220170949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Природные ЧС (2017 год)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chemeClr val="accent1"/>
              </a:solidFill>
            </c:spPr>
          </c:dPt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FFFF00"/>
              </a:solidFill>
            </c:spPr>
          </c:dPt>
          <c:dPt>
            <c:idx val="3"/>
            <c:bubble3D val="0"/>
            <c:spPr>
              <a:solidFill>
                <a:srgbClr val="00B0F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Гидрометеорологические явления</c:v>
                </c:pt>
                <c:pt idx="1">
                  <c:v>Природные пожары</c:v>
                </c:pt>
                <c:pt idx="2">
                  <c:v>Инфекционные отравления</c:v>
                </c:pt>
                <c:pt idx="3">
                  <c:v>Пострадавшие на водах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3</c:v>
                </c:pt>
                <c:pt idx="2">
                  <c:v>1</c:v>
                </c:pt>
                <c:pt idx="3">
                  <c:v>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legend>
      <c:legendPos val="r"/>
      <c:layout>
        <c:manualLayout>
          <c:xMode val="edge"/>
          <c:yMode val="edge"/>
          <c:x val="0.53765368750297216"/>
          <c:y val="0.30347125813020442"/>
          <c:w val="0.39314751150544969"/>
          <c:h val="0.60001644498564977"/>
        </c:manualLayout>
      </c:layout>
      <c:overlay val="0"/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/>
          </a:pPr>
          <a:endParaRPr lang="ru-RU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153661508246801E-2"/>
          <c:y val="0.30998844404035214"/>
          <c:w val="0.46211555697583556"/>
          <c:h val="0.5717723868331487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Природные ЧС (2016 год)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chemeClr val="accent1"/>
              </a:solidFill>
            </c:spPr>
          </c:dPt>
          <c:dPt>
            <c:idx val="1"/>
            <c:bubble3D val="0"/>
            <c:spPr>
              <a:solidFill>
                <a:srgbClr val="00B0F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Гидрометеорологические явления</c:v>
                </c:pt>
                <c:pt idx="1">
                  <c:v>Постадавшие на водах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17</c:v>
                </c:pt>
                <c:pt idx="1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3990953683508758"/>
          <c:y val="0.26300021745836683"/>
          <c:w val="0.34474398841022469"/>
          <c:h val="0.66246554539365454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Е.А. Шульгина</dc:creator>
  <cp:keywords/>
  <dc:description/>
  <cp:lastModifiedBy>Е.А. Шульгина</cp:lastModifiedBy>
  <cp:revision>15</cp:revision>
  <dcterms:created xsi:type="dcterms:W3CDTF">2018-04-24T04:50:00Z</dcterms:created>
  <dcterms:modified xsi:type="dcterms:W3CDTF">2018-05-23T04:32:00Z</dcterms:modified>
</cp:coreProperties>
</file>